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800B37">
      <w:pPr>
        <w:pStyle w:val="Title"/>
      </w:pPr>
      <w:r>
        <w:t xml:space="preserve">Oct. </w:t>
      </w:r>
      <w:r w:rsidR="005F72E3">
        <w:t>22</w:t>
      </w:r>
      <w:r>
        <w:t xml:space="preserve">- Oct. </w:t>
      </w:r>
      <w:r w:rsidR="005F72E3">
        <w:t>26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CF21D0" w:rsidRDefault="005F72E3" w:rsidP="008B28F0">
            <w:r>
              <w:t>Finish Empirical/Molecular Formulas</w:t>
            </w:r>
          </w:p>
          <w:p w:rsidR="005F72E3" w:rsidRPr="005F72E3" w:rsidRDefault="005F72E3" w:rsidP="008B28F0">
            <w:pPr>
              <w:rPr>
                <w:b/>
              </w:rPr>
            </w:pPr>
            <w:r>
              <w:rPr>
                <w:b/>
              </w:rPr>
              <w:t>WebAssign</w:t>
            </w:r>
          </w:p>
        </w:tc>
        <w:tc>
          <w:tcPr>
            <w:tcW w:w="1984" w:type="dxa"/>
          </w:tcPr>
          <w:p w:rsidR="001464D8" w:rsidRPr="00BB7BC5" w:rsidRDefault="005F72E3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10/25</w:t>
            </w: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A516D7" w:rsidRDefault="005F72E3" w:rsidP="008B28F0">
            <w:r>
              <w:t>Begin Stoichiometry:  Mole/Mole &amp; Gram/Mole Conversions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1464D8" w:rsidRPr="005F72E3" w:rsidRDefault="005F72E3" w:rsidP="008B28F0">
            <w:r>
              <w:t>Cont. Stoichiometry:  Gram/Gram Conversions &amp; Limiting Reactant/% Yield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A516D7" w:rsidRPr="00A516D7" w:rsidRDefault="005F72E3" w:rsidP="0021084E">
            <w:r>
              <w:t>Extended Stoichiometry Examples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A516D7" w:rsidRPr="00237F0C" w:rsidRDefault="005F72E3" w:rsidP="008B28F0">
            <w:r>
              <w:rPr>
                <w:b/>
              </w:rPr>
              <w:t>WebAssign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FF" w:rsidRDefault="000A67FF">
      <w:r>
        <w:separator/>
      </w:r>
    </w:p>
  </w:endnote>
  <w:endnote w:type="continuationSeparator" w:id="0">
    <w:p w:rsidR="000A67FF" w:rsidRDefault="000A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FF" w:rsidRDefault="000A67FF">
      <w:r>
        <w:separator/>
      </w:r>
    </w:p>
  </w:footnote>
  <w:footnote w:type="continuationSeparator" w:id="0">
    <w:p w:rsidR="000A67FF" w:rsidRDefault="000A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45B3C"/>
    <w:rsid w:val="00071CA8"/>
    <w:rsid w:val="00081D85"/>
    <w:rsid w:val="00092DCA"/>
    <w:rsid w:val="000A67FF"/>
    <w:rsid w:val="000B606C"/>
    <w:rsid w:val="000C4AFA"/>
    <w:rsid w:val="000E01CD"/>
    <w:rsid w:val="0013419B"/>
    <w:rsid w:val="001464D8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3619B"/>
    <w:rsid w:val="00354D4E"/>
    <w:rsid w:val="00365C3E"/>
    <w:rsid w:val="003C74A6"/>
    <w:rsid w:val="0049237B"/>
    <w:rsid w:val="004B1140"/>
    <w:rsid w:val="004D4FBA"/>
    <w:rsid w:val="005240D7"/>
    <w:rsid w:val="005335D6"/>
    <w:rsid w:val="005631A3"/>
    <w:rsid w:val="00567A33"/>
    <w:rsid w:val="00582DC9"/>
    <w:rsid w:val="005B6363"/>
    <w:rsid w:val="005C75C2"/>
    <w:rsid w:val="005F72E3"/>
    <w:rsid w:val="00604FBD"/>
    <w:rsid w:val="00617503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0B37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516D7"/>
    <w:rsid w:val="00A667BA"/>
    <w:rsid w:val="00AA1798"/>
    <w:rsid w:val="00B95DB4"/>
    <w:rsid w:val="00B96870"/>
    <w:rsid w:val="00BB0A66"/>
    <w:rsid w:val="00BB7BC5"/>
    <w:rsid w:val="00BC066E"/>
    <w:rsid w:val="00C33964"/>
    <w:rsid w:val="00CA1942"/>
    <w:rsid w:val="00CC45A8"/>
    <w:rsid w:val="00CF21D0"/>
    <w:rsid w:val="00D2636A"/>
    <w:rsid w:val="00D816B6"/>
    <w:rsid w:val="00D827D1"/>
    <w:rsid w:val="00D8320C"/>
    <w:rsid w:val="00D92060"/>
    <w:rsid w:val="00DB751C"/>
    <w:rsid w:val="00DF32F7"/>
    <w:rsid w:val="00E37F67"/>
    <w:rsid w:val="00E5632C"/>
    <w:rsid w:val="00E63A1A"/>
    <w:rsid w:val="00E72DD4"/>
    <w:rsid w:val="00E84880"/>
    <w:rsid w:val="00EC7169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E59829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2018-10-22T14:58:00Z</dcterms:created>
  <dcterms:modified xsi:type="dcterms:W3CDTF">2018-10-22T15:01:00Z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