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DA" w:rsidRDefault="00254896" w:rsidP="00254896">
      <w:pPr>
        <w:spacing w:after="0" w:line="240" w:lineRule="auto"/>
        <w:jc w:val="center"/>
        <w:rPr>
          <w:rFonts w:ascii="Trebuchet MS" w:hAnsi="Trebuchet MS"/>
          <w:sz w:val="28"/>
        </w:rPr>
      </w:pPr>
      <w:r>
        <w:rPr>
          <w:rFonts w:ascii="Trebuchet MS" w:hAnsi="Trebuchet MS"/>
          <w:b/>
          <w:sz w:val="28"/>
        </w:rPr>
        <w:t>Directions for Using the Cary 60 Spectrophotometer</w:t>
      </w:r>
    </w:p>
    <w:p w:rsidR="00254896" w:rsidRDefault="00254896" w:rsidP="00254896">
      <w:pPr>
        <w:spacing w:after="0" w:line="240" w:lineRule="auto"/>
        <w:jc w:val="center"/>
        <w:rPr>
          <w:rFonts w:ascii="Trebuchet MS" w:hAnsi="Trebuchet MS"/>
          <w:sz w:val="28"/>
        </w:rPr>
      </w:pPr>
    </w:p>
    <w:p w:rsidR="00254896" w:rsidRDefault="00254896" w:rsidP="00254896">
      <w:pPr>
        <w:spacing w:after="0" w:line="240" w:lineRule="auto"/>
        <w:rPr>
          <w:rFonts w:ascii="Trebuchet MS" w:hAnsi="Trebuchet MS"/>
          <w:b/>
          <w:i/>
          <w:sz w:val="24"/>
          <w:u w:val="single"/>
        </w:rPr>
      </w:pPr>
    </w:p>
    <w:p w:rsidR="00254896" w:rsidRDefault="00254896" w:rsidP="00254896">
      <w:pPr>
        <w:spacing w:after="0" w:line="240" w:lineRule="auto"/>
        <w:rPr>
          <w:rFonts w:ascii="Trebuchet MS" w:hAnsi="Trebuchet MS"/>
          <w:sz w:val="24"/>
        </w:rPr>
      </w:pPr>
      <w:r w:rsidRPr="00254896">
        <w:rPr>
          <w:rFonts w:ascii="Trebuchet MS" w:hAnsi="Trebuchet MS"/>
          <w:b/>
          <w:i/>
          <w:sz w:val="24"/>
          <w:u w:val="single"/>
        </w:rPr>
        <w:t>Obtaining an Absorbance Spectrum</w:t>
      </w:r>
    </w:p>
    <w:p w:rsidR="00254896" w:rsidRDefault="00254896" w:rsidP="00254896">
      <w:pPr>
        <w:spacing w:after="0" w:line="240" w:lineRule="auto"/>
        <w:ind w:left="360" w:hanging="360"/>
        <w:rPr>
          <w:rFonts w:ascii="Trebuchet MS" w:hAnsi="Trebuchet MS"/>
          <w:sz w:val="24"/>
        </w:rPr>
      </w:pPr>
      <w:r>
        <w:rPr>
          <w:rFonts w:ascii="Trebuchet MS" w:hAnsi="Trebuchet MS"/>
          <w:sz w:val="24"/>
        </w:rPr>
        <w:t>1.  Open the "Scan" program by double clicking the shortcut on the desktop.  This application may already be open.</w:t>
      </w:r>
    </w:p>
    <w:p w:rsidR="00254896" w:rsidRDefault="00254896" w:rsidP="00254896">
      <w:pPr>
        <w:spacing w:after="0" w:line="240" w:lineRule="auto"/>
        <w:ind w:left="360" w:hanging="360"/>
        <w:rPr>
          <w:rFonts w:ascii="Trebuchet MS" w:hAnsi="Trebuchet MS"/>
          <w:sz w:val="24"/>
        </w:rPr>
      </w:pPr>
      <w:r>
        <w:rPr>
          <w:rFonts w:ascii="Trebuchet MS" w:hAnsi="Trebuchet MS"/>
          <w:sz w:val="24"/>
        </w:rPr>
        <w:t>2.  Click "Setup" to set the scanning parameters</w:t>
      </w:r>
    </w:p>
    <w:p w:rsidR="00EF468A" w:rsidRDefault="00254896" w:rsidP="00254896">
      <w:pPr>
        <w:spacing w:after="0" w:line="240" w:lineRule="auto"/>
        <w:ind w:left="360" w:hanging="360"/>
        <w:rPr>
          <w:rFonts w:ascii="Trebuchet MS" w:hAnsi="Trebuchet MS"/>
          <w:sz w:val="24"/>
        </w:rPr>
      </w:pPr>
      <w:r>
        <w:rPr>
          <w:rFonts w:ascii="Trebuchet MS" w:hAnsi="Trebuchet MS"/>
          <w:sz w:val="24"/>
        </w:rPr>
        <w:tab/>
        <w:t>-- On the "Cary" tab set the scan range using the "Start" and "Stop" windows.</w:t>
      </w:r>
      <w:r w:rsidR="00EF468A">
        <w:rPr>
          <w:rFonts w:ascii="Trebuchet MS" w:hAnsi="Trebuchet MS"/>
          <w:sz w:val="24"/>
        </w:rPr>
        <w:t xml:space="preserve">  Set </w:t>
      </w:r>
    </w:p>
    <w:p w:rsidR="00EF468A" w:rsidRDefault="00EF468A" w:rsidP="00254896">
      <w:pPr>
        <w:spacing w:after="0" w:line="240" w:lineRule="auto"/>
        <w:ind w:left="360" w:hanging="360"/>
        <w:rPr>
          <w:rFonts w:ascii="Trebuchet MS" w:hAnsi="Trebuchet MS"/>
          <w:sz w:val="24"/>
        </w:rPr>
      </w:pPr>
      <w:r>
        <w:rPr>
          <w:rFonts w:ascii="Trebuchet MS" w:hAnsi="Trebuchet MS"/>
          <w:sz w:val="24"/>
        </w:rPr>
        <w:tab/>
        <w:t xml:space="preserve">   </w:t>
      </w:r>
      <w:proofErr w:type="gramStart"/>
      <w:r>
        <w:rPr>
          <w:rFonts w:ascii="Trebuchet MS" w:hAnsi="Trebuchet MS"/>
          <w:sz w:val="24"/>
        </w:rPr>
        <w:t>range</w:t>
      </w:r>
      <w:proofErr w:type="gramEnd"/>
      <w:r>
        <w:rPr>
          <w:rFonts w:ascii="Trebuchet MS" w:hAnsi="Trebuchet MS"/>
          <w:sz w:val="24"/>
        </w:rPr>
        <w:t xml:space="preserve"> for 650 to 400 nm.</w:t>
      </w:r>
      <w:r w:rsidR="006679D2">
        <w:rPr>
          <w:rFonts w:ascii="Trebuchet MS" w:hAnsi="Trebuchet MS"/>
          <w:sz w:val="24"/>
        </w:rPr>
        <w:t xml:space="preserve">  Under</w:t>
      </w:r>
      <w:r>
        <w:rPr>
          <w:rFonts w:ascii="Trebuchet MS" w:hAnsi="Trebuchet MS"/>
          <w:sz w:val="24"/>
        </w:rPr>
        <w:t xml:space="preserve"> </w:t>
      </w:r>
      <w:r w:rsidR="006679D2">
        <w:rPr>
          <w:rFonts w:ascii="Trebuchet MS" w:hAnsi="Trebuchet MS"/>
          <w:sz w:val="24"/>
        </w:rPr>
        <w:t xml:space="preserve">"Scan controls" choose the "Medium" sample </w:t>
      </w:r>
    </w:p>
    <w:p w:rsidR="006679D2" w:rsidRDefault="00EF468A" w:rsidP="00254896">
      <w:pPr>
        <w:spacing w:after="0" w:line="240" w:lineRule="auto"/>
        <w:ind w:left="360" w:hanging="360"/>
        <w:rPr>
          <w:rFonts w:ascii="Trebuchet MS" w:hAnsi="Trebuchet MS"/>
          <w:sz w:val="24"/>
        </w:rPr>
      </w:pPr>
      <w:r>
        <w:rPr>
          <w:rFonts w:ascii="Trebuchet MS" w:hAnsi="Trebuchet MS"/>
          <w:sz w:val="24"/>
        </w:rPr>
        <w:tab/>
        <w:t xml:space="preserve">   </w:t>
      </w:r>
      <w:bookmarkStart w:id="0" w:name="_GoBack"/>
      <w:bookmarkEnd w:id="0"/>
      <w:r w:rsidR="006679D2">
        <w:rPr>
          <w:rFonts w:ascii="Trebuchet MS" w:hAnsi="Trebuchet MS"/>
          <w:sz w:val="24"/>
        </w:rPr>
        <w:t>rate.</w:t>
      </w:r>
    </w:p>
    <w:p w:rsidR="00254896" w:rsidRDefault="00254896" w:rsidP="00254896">
      <w:pPr>
        <w:spacing w:after="0" w:line="240" w:lineRule="auto"/>
        <w:ind w:left="360" w:hanging="360"/>
        <w:rPr>
          <w:rFonts w:ascii="Trebuchet MS" w:hAnsi="Trebuchet MS"/>
          <w:sz w:val="24"/>
        </w:rPr>
      </w:pPr>
      <w:r>
        <w:rPr>
          <w:rFonts w:ascii="Trebuchet MS" w:hAnsi="Trebuchet MS"/>
          <w:sz w:val="24"/>
        </w:rPr>
        <w:tab/>
        <w:t>-- On the "Baseline" tab click the "Baseline correction" radio tab</w:t>
      </w:r>
    </w:p>
    <w:p w:rsidR="00254896" w:rsidRDefault="00254896" w:rsidP="00254896">
      <w:pPr>
        <w:spacing w:after="0" w:line="240" w:lineRule="auto"/>
        <w:ind w:left="360" w:hanging="360"/>
        <w:rPr>
          <w:rFonts w:ascii="Trebuchet MS" w:hAnsi="Trebuchet MS"/>
          <w:sz w:val="24"/>
        </w:rPr>
      </w:pPr>
      <w:r>
        <w:rPr>
          <w:rFonts w:ascii="Trebuchet MS" w:hAnsi="Trebuchet MS"/>
          <w:sz w:val="24"/>
        </w:rPr>
        <w:tab/>
        <w:t>-- On the "Auto store" tab click the "Storage off" radio tab</w:t>
      </w:r>
    </w:p>
    <w:p w:rsidR="00254896" w:rsidRDefault="00254896" w:rsidP="00254896">
      <w:pPr>
        <w:spacing w:after="0" w:line="240" w:lineRule="auto"/>
        <w:ind w:left="360" w:hanging="360"/>
        <w:rPr>
          <w:rFonts w:ascii="Trebuchet MS" w:hAnsi="Trebuchet MS"/>
          <w:sz w:val="24"/>
        </w:rPr>
      </w:pPr>
      <w:r>
        <w:rPr>
          <w:rFonts w:ascii="Trebuchet MS" w:hAnsi="Trebuchet MS"/>
          <w:sz w:val="24"/>
        </w:rPr>
        <w:tab/>
        <w:t>-- Click "Ok" to exit this window</w:t>
      </w:r>
    </w:p>
    <w:p w:rsidR="00254896" w:rsidRDefault="00254896" w:rsidP="00254896">
      <w:pPr>
        <w:spacing w:after="0" w:line="240" w:lineRule="auto"/>
        <w:ind w:left="360" w:hanging="360"/>
        <w:rPr>
          <w:rFonts w:ascii="Trebuchet MS" w:hAnsi="Trebuchet MS"/>
          <w:sz w:val="24"/>
        </w:rPr>
      </w:pPr>
      <w:r>
        <w:rPr>
          <w:rFonts w:ascii="Trebuchet MS" w:hAnsi="Trebuchet MS"/>
          <w:sz w:val="24"/>
        </w:rPr>
        <w:t>3.  Insert a cuvette containing DI water into the sample holder.  The instrument will obtain the absorbance spectrum for water, store it on the hard drive, and then subtract it from your other spectra so that you have the absorbance of your sample only.</w:t>
      </w:r>
    </w:p>
    <w:p w:rsidR="00254896" w:rsidRDefault="00254896" w:rsidP="00254896">
      <w:pPr>
        <w:spacing w:after="0" w:line="240" w:lineRule="auto"/>
        <w:ind w:left="360" w:hanging="360"/>
        <w:rPr>
          <w:rFonts w:ascii="Trebuchet MS" w:hAnsi="Trebuchet MS"/>
          <w:sz w:val="24"/>
        </w:rPr>
      </w:pPr>
      <w:r>
        <w:rPr>
          <w:rFonts w:ascii="Trebuchet MS" w:hAnsi="Trebuchet MS"/>
          <w:sz w:val="24"/>
        </w:rPr>
        <w:tab/>
        <w:t>***Note the cuvettes have a clear side and a frosted side.  Be sure to place the cuvette into the sample holder so that the clear side is facing left and right while the frosted side faces front to back.  The beam of light being measured runs in this direction.</w:t>
      </w:r>
    </w:p>
    <w:p w:rsidR="00254896" w:rsidRDefault="00254896" w:rsidP="00254896">
      <w:pPr>
        <w:spacing w:after="0" w:line="240" w:lineRule="auto"/>
        <w:ind w:left="360" w:hanging="360"/>
        <w:rPr>
          <w:rFonts w:ascii="Trebuchet MS" w:hAnsi="Trebuchet MS"/>
          <w:sz w:val="24"/>
        </w:rPr>
      </w:pPr>
      <w:r>
        <w:rPr>
          <w:rFonts w:ascii="Trebuchet MS" w:hAnsi="Trebuchet MS"/>
          <w:sz w:val="24"/>
        </w:rPr>
        <w:t xml:space="preserve">4.  </w:t>
      </w:r>
      <w:r w:rsidR="006679D2">
        <w:rPr>
          <w:rFonts w:ascii="Trebuchet MS" w:hAnsi="Trebuchet MS"/>
          <w:sz w:val="24"/>
        </w:rPr>
        <w:t>Click the "Baseline" button and then "OK" when prompted.</w:t>
      </w:r>
    </w:p>
    <w:p w:rsidR="006679D2" w:rsidRDefault="006679D2" w:rsidP="00254896">
      <w:pPr>
        <w:spacing w:after="0" w:line="240" w:lineRule="auto"/>
        <w:ind w:left="360" w:hanging="360"/>
        <w:rPr>
          <w:rFonts w:ascii="Trebuchet MS" w:hAnsi="Trebuchet MS"/>
          <w:sz w:val="24"/>
        </w:rPr>
      </w:pPr>
      <w:r>
        <w:rPr>
          <w:rFonts w:ascii="Trebuchet MS" w:hAnsi="Trebuchet MS"/>
          <w:sz w:val="24"/>
        </w:rPr>
        <w:t xml:space="preserve">5.  Prepare your sample by </w:t>
      </w:r>
      <w:r w:rsidR="00DA2716">
        <w:rPr>
          <w:rFonts w:ascii="Trebuchet MS" w:hAnsi="Trebuchet MS"/>
          <w:sz w:val="24"/>
        </w:rPr>
        <w:t>adding your most concentrated (stock) solution to a new</w:t>
      </w:r>
      <w:r>
        <w:rPr>
          <w:rFonts w:ascii="Trebuchet MS" w:hAnsi="Trebuchet MS"/>
          <w:sz w:val="24"/>
        </w:rPr>
        <w:t xml:space="preserve"> cuvette.  </w:t>
      </w:r>
      <w:r w:rsidR="00DA2716">
        <w:rPr>
          <w:rFonts w:ascii="Trebuchet MS" w:hAnsi="Trebuchet MS"/>
          <w:sz w:val="24"/>
        </w:rPr>
        <w:t>Place the new solution to be measured in the sample holder and then click "Start".</w:t>
      </w:r>
      <w:r w:rsidR="00DA2716">
        <w:rPr>
          <w:rFonts w:ascii="Trebuchet MS" w:hAnsi="Trebuchet MS"/>
          <w:sz w:val="24"/>
        </w:rPr>
        <w:t xml:space="preserve">  </w:t>
      </w:r>
      <w:r w:rsidR="00073F4D">
        <w:rPr>
          <w:rFonts w:ascii="Trebuchet MS" w:hAnsi="Trebuchet MS"/>
          <w:sz w:val="24"/>
        </w:rPr>
        <w:t>You will be prompted to insert a sample name but just click "OK" to start the scan.  You should now see the absorbance spectrum of your sample appear on the screen.  When prompted to insert a sample name again simply click "Finish"</w:t>
      </w:r>
    </w:p>
    <w:p w:rsidR="00073F4D" w:rsidRDefault="00073F4D" w:rsidP="00254896">
      <w:pPr>
        <w:spacing w:after="0" w:line="240" w:lineRule="auto"/>
        <w:ind w:left="360" w:hanging="360"/>
        <w:rPr>
          <w:rFonts w:ascii="Trebuchet MS" w:hAnsi="Trebuchet MS"/>
          <w:sz w:val="24"/>
        </w:rPr>
      </w:pPr>
      <w:r>
        <w:rPr>
          <w:rFonts w:ascii="Trebuchet MS" w:hAnsi="Trebuchet MS"/>
          <w:sz w:val="24"/>
        </w:rPr>
        <w:t xml:space="preserve">6.  Determine </w:t>
      </w:r>
      <w:r>
        <w:rPr>
          <w:rFonts w:ascii="Trebuchet MS" w:hAnsi="Trebuchet MS"/>
          <w:sz w:val="24"/>
        </w:rPr>
        <w:sym w:font="Symbol" w:char="F06C"/>
      </w:r>
      <w:r>
        <w:rPr>
          <w:rFonts w:ascii="Trebuchet MS" w:hAnsi="Trebuchet MS"/>
          <w:sz w:val="24"/>
          <w:vertAlign w:val="subscript"/>
        </w:rPr>
        <w:t>max</w:t>
      </w:r>
      <w:r>
        <w:rPr>
          <w:rFonts w:ascii="Trebuchet MS" w:hAnsi="Trebuchet MS"/>
          <w:sz w:val="24"/>
        </w:rPr>
        <w:t xml:space="preserve"> by using the crosshairs to hover over the wavelength</w:t>
      </w:r>
      <w:r w:rsidR="005C1816">
        <w:rPr>
          <w:rFonts w:ascii="Trebuchet MS" w:hAnsi="Trebuchet MS"/>
          <w:sz w:val="24"/>
        </w:rPr>
        <w:t xml:space="preserve"> giving the highest absorbance.  The </w:t>
      </w:r>
      <w:proofErr w:type="spellStart"/>
      <w:r w:rsidR="005C1816">
        <w:rPr>
          <w:rFonts w:ascii="Trebuchet MS" w:hAnsi="Trebuchet MS"/>
          <w:sz w:val="24"/>
        </w:rPr>
        <w:t>X</w:t>
      </w:r>
      <w:proofErr w:type="gramStart"/>
      <w:r w:rsidR="005C1816">
        <w:rPr>
          <w:rFonts w:ascii="Trebuchet MS" w:hAnsi="Trebuchet MS"/>
          <w:sz w:val="24"/>
        </w:rPr>
        <w:t>,Y</w:t>
      </w:r>
      <w:proofErr w:type="spellEnd"/>
      <w:proofErr w:type="gramEnd"/>
      <w:r w:rsidR="005C1816">
        <w:rPr>
          <w:rFonts w:ascii="Trebuchet MS" w:hAnsi="Trebuchet MS"/>
          <w:sz w:val="24"/>
        </w:rPr>
        <w:t xml:space="preserve"> coordinates will be displayed at the bottom of the window.  Note this absorbance for the next portion of the experiment.</w:t>
      </w:r>
    </w:p>
    <w:p w:rsidR="005C1816" w:rsidRDefault="005C1816" w:rsidP="00254896">
      <w:pPr>
        <w:spacing w:after="0" w:line="240" w:lineRule="auto"/>
        <w:ind w:left="360" w:hanging="360"/>
        <w:rPr>
          <w:rFonts w:ascii="Trebuchet MS" w:hAnsi="Trebuchet MS"/>
          <w:sz w:val="24"/>
        </w:rPr>
      </w:pPr>
      <w:r>
        <w:rPr>
          <w:rFonts w:ascii="Trebuchet MS" w:hAnsi="Trebuchet MS"/>
          <w:sz w:val="24"/>
        </w:rPr>
        <w:t xml:space="preserve">7.  Save this graph for later use by clicking "File </w:t>
      </w:r>
      <w:r>
        <w:rPr>
          <w:rFonts w:ascii="Trebuchet MS" w:hAnsi="Trebuchet MS"/>
          <w:sz w:val="24"/>
        </w:rPr>
        <w:sym w:font="Symbol" w:char="F0AE"/>
      </w:r>
      <w:r>
        <w:rPr>
          <w:rFonts w:ascii="Trebuchet MS" w:hAnsi="Trebuchet MS"/>
          <w:sz w:val="24"/>
        </w:rPr>
        <w:t xml:space="preserve"> "Save Data As…"  Name the graph appropriately and save it in the "D:\Beer's Law" folder.  </w:t>
      </w:r>
      <w:r>
        <w:rPr>
          <w:rFonts w:ascii="Trebuchet MS" w:hAnsi="Trebuchet MS"/>
          <w:b/>
          <w:i/>
          <w:sz w:val="24"/>
        </w:rPr>
        <w:t xml:space="preserve">Be sure to save the file as a Spreadsheet </w:t>
      </w:r>
      <w:proofErr w:type="spellStart"/>
      <w:r>
        <w:rPr>
          <w:rFonts w:ascii="Trebuchet MS" w:hAnsi="Trebuchet MS"/>
          <w:b/>
          <w:i/>
          <w:sz w:val="24"/>
        </w:rPr>
        <w:t>Ascii</w:t>
      </w:r>
      <w:proofErr w:type="spellEnd"/>
      <w:r>
        <w:rPr>
          <w:rFonts w:ascii="Trebuchet MS" w:hAnsi="Trebuchet MS"/>
          <w:b/>
          <w:i/>
          <w:sz w:val="24"/>
        </w:rPr>
        <w:t xml:space="preserve"> (*</w:t>
      </w:r>
      <w:r w:rsidR="00DA2716">
        <w:rPr>
          <w:rFonts w:ascii="Trebuchet MS" w:hAnsi="Trebuchet MS"/>
          <w:b/>
          <w:i/>
          <w:sz w:val="24"/>
        </w:rPr>
        <w:t>.</w:t>
      </w:r>
      <w:r>
        <w:rPr>
          <w:rFonts w:ascii="Trebuchet MS" w:hAnsi="Trebuchet MS"/>
          <w:b/>
          <w:i/>
          <w:sz w:val="24"/>
        </w:rPr>
        <w:t>CSV) file</w:t>
      </w:r>
      <w:r>
        <w:rPr>
          <w:rFonts w:ascii="Trebuchet MS" w:hAnsi="Trebuchet MS"/>
          <w:sz w:val="24"/>
        </w:rPr>
        <w:t>.</w:t>
      </w:r>
    </w:p>
    <w:p w:rsidR="005C1816" w:rsidRDefault="005C1816" w:rsidP="00254896">
      <w:pPr>
        <w:spacing w:after="0" w:line="240" w:lineRule="auto"/>
        <w:ind w:left="360" w:hanging="360"/>
        <w:rPr>
          <w:rFonts w:ascii="Trebuchet MS" w:hAnsi="Trebuchet MS"/>
          <w:sz w:val="24"/>
        </w:rPr>
      </w:pPr>
    </w:p>
    <w:p w:rsidR="005C1816" w:rsidRDefault="005C1816" w:rsidP="00254896">
      <w:pPr>
        <w:spacing w:after="0" w:line="240" w:lineRule="auto"/>
        <w:ind w:left="360" w:hanging="360"/>
        <w:rPr>
          <w:rFonts w:ascii="Trebuchet MS" w:hAnsi="Trebuchet MS"/>
          <w:sz w:val="24"/>
        </w:rPr>
      </w:pPr>
      <w:r>
        <w:rPr>
          <w:rFonts w:ascii="Trebuchet MS" w:hAnsi="Trebuchet MS"/>
          <w:b/>
          <w:i/>
          <w:sz w:val="24"/>
          <w:u w:val="single"/>
        </w:rPr>
        <w:t>Measuring Your Samples for the Calibration Curve</w:t>
      </w:r>
    </w:p>
    <w:p w:rsidR="005C1816" w:rsidRDefault="005C1816" w:rsidP="00254896">
      <w:pPr>
        <w:spacing w:after="0" w:line="240" w:lineRule="auto"/>
        <w:ind w:left="360" w:hanging="360"/>
        <w:rPr>
          <w:rFonts w:ascii="Trebuchet MS" w:hAnsi="Trebuchet MS"/>
          <w:sz w:val="24"/>
        </w:rPr>
      </w:pPr>
      <w:r>
        <w:rPr>
          <w:rFonts w:ascii="Trebuchet MS" w:hAnsi="Trebuchet MS"/>
          <w:sz w:val="24"/>
        </w:rPr>
        <w:t xml:space="preserve">1.  </w:t>
      </w:r>
      <w:proofErr w:type="gramStart"/>
      <w:r>
        <w:rPr>
          <w:rFonts w:ascii="Trebuchet MS" w:hAnsi="Trebuchet MS"/>
          <w:sz w:val="24"/>
        </w:rPr>
        <w:t>On</w:t>
      </w:r>
      <w:proofErr w:type="gramEnd"/>
      <w:r>
        <w:rPr>
          <w:rFonts w:ascii="Trebuchet MS" w:hAnsi="Trebuchet MS"/>
          <w:sz w:val="24"/>
        </w:rPr>
        <w:t xml:space="preserve"> the desktop click on the "Simple Reads" shortcut icon.  When the application loads click on the "Connect" button.</w:t>
      </w:r>
    </w:p>
    <w:p w:rsidR="00DA2716" w:rsidRDefault="00DA2716" w:rsidP="00254896">
      <w:pPr>
        <w:spacing w:after="0" w:line="240" w:lineRule="auto"/>
        <w:ind w:left="360" w:hanging="360"/>
        <w:rPr>
          <w:rFonts w:ascii="Trebuchet MS" w:hAnsi="Trebuchet MS"/>
          <w:sz w:val="24"/>
        </w:rPr>
      </w:pPr>
      <w:r>
        <w:rPr>
          <w:rFonts w:ascii="Trebuchet MS" w:hAnsi="Trebuchet MS"/>
          <w:sz w:val="24"/>
        </w:rPr>
        <w:t>2.  Click "Setup" to set the collection parameters.</w:t>
      </w:r>
    </w:p>
    <w:p w:rsidR="00DA2716" w:rsidRDefault="00DA2716" w:rsidP="00254896">
      <w:pPr>
        <w:spacing w:after="0" w:line="240" w:lineRule="auto"/>
        <w:ind w:left="360" w:hanging="360"/>
        <w:rPr>
          <w:rFonts w:ascii="Trebuchet MS" w:hAnsi="Trebuchet MS"/>
          <w:sz w:val="24"/>
        </w:rPr>
      </w:pPr>
      <w:r>
        <w:rPr>
          <w:rFonts w:ascii="Trebuchet MS" w:hAnsi="Trebuchet MS"/>
          <w:sz w:val="24"/>
        </w:rPr>
        <w:tab/>
        <w:t xml:space="preserve">-- Set the wavelength to the </w:t>
      </w:r>
      <w:r>
        <w:rPr>
          <w:rFonts w:ascii="Trebuchet MS" w:hAnsi="Trebuchet MS"/>
          <w:sz w:val="24"/>
        </w:rPr>
        <w:sym w:font="Symbol" w:char="F06C"/>
      </w:r>
      <w:r>
        <w:rPr>
          <w:rFonts w:ascii="Trebuchet MS" w:hAnsi="Trebuchet MS"/>
          <w:sz w:val="24"/>
          <w:vertAlign w:val="subscript"/>
        </w:rPr>
        <w:t>max</w:t>
      </w:r>
      <w:r>
        <w:rPr>
          <w:rFonts w:ascii="Trebuchet MS" w:hAnsi="Trebuchet MS"/>
          <w:sz w:val="24"/>
        </w:rPr>
        <w:t xml:space="preserve"> as determined from the absorbance vs. </w:t>
      </w:r>
    </w:p>
    <w:p w:rsidR="00DA2716" w:rsidRDefault="00DA2716" w:rsidP="00254896">
      <w:pPr>
        <w:spacing w:after="0" w:line="240" w:lineRule="auto"/>
        <w:ind w:left="360" w:hanging="360"/>
        <w:rPr>
          <w:rFonts w:ascii="Trebuchet MS" w:hAnsi="Trebuchet MS"/>
          <w:sz w:val="24"/>
        </w:rPr>
      </w:pPr>
      <w:r>
        <w:rPr>
          <w:rFonts w:ascii="Trebuchet MS" w:hAnsi="Trebuchet MS"/>
          <w:sz w:val="24"/>
        </w:rPr>
        <w:tab/>
        <w:t xml:space="preserve">    </w:t>
      </w:r>
      <w:proofErr w:type="gramStart"/>
      <w:r>
        <w:rPr>
          <w:rFonts w:ascii="Trebuchet MS" w:hAnsi="Trebuchet MS"/>
          <w:sz w:val="24"/>
        </w:rPr>
        <w:t>wavelength</w:t>
      </w:r>
      <w:proofErr w:type="gramEnd"/>
      <w:r>
        <w:rPr>
          <w:rFonts w:ascii="Trebuchet MS" w:hAnsi="Trebuchet MS"/>
          <w:sz w:val="24"/>
        </w:rPr>
        <w:t xml:space="preserve"> spectrum.</w:t>
      </w:r>
    </w:p>
    <w:p w:rsidR="00DA2716" w:rsidRDefault="00DA2716" w:rsidP="00254896">
      <w:pPr>
        <w:spacing w:after="0" w:line="240" w:lineRule="auto"/>
        <w:ind w:left="360" w:hanging="360"/>
        <w:rPr>
          <w:rFonts w:ascii="Trebuchet MS" w:hAnsi="Trebuchet MS"/>
          <w:sz w:val="24"/>
        </w:rPr>
      </w:pPr>
      <w:r>
        <w:rPr>
          <w:rFonts w:ascii="Trebuchet MS" w:hAnsi="Trebuchet MS"/>
          <w:sz w:val="24"/>
        </w:rPr>
        <w:tab/>
        <w:t>-- Click "OK" to exit this screen.</w:t>
      </w:r>
    </w:p>
    <w:p w:rsidR="00DA2716" w:rsidRDefault="00DA2716" w:rsidP="00254896">
      <w:pPr>
        <w:spacing w:after="0" w:line="240" w:lineRule="auto"/>
        <w:ind w:left="360" w:hanging="360"/>
        <w:rPr>
          <w:rFonts w:ascii="Trebuchet MS" w:hAnsi="Trebuchet MS"/>
          <w:sz w:val="24"/>
        </w:rPr>
      </w:pPr>
      <w:r>
        <w:rPr>
          <w:rFonts w:ascii="Trebuchet MS" w:hAnsi="Trebuchet MS"/>
          <w:sz w:val="24"/>
        </w:rPr>
        <w:t>3.  Insert the cuvette filled with DI water into the sample holder and click "Zero".  This will zero the instrument at this specific wavelength.</w:t>
      </w:r>
    </w:p>
    <w:p w:rsidR="00DA2716" w:rsidRDefault="00DA2716" w:rsidP="00254896">
      <w:pPr>
        <w:spacing w:after="0" w:line="240" w:lineRule="auto"/>
        <w:ind w:left="360" w:hanging="360"/>
        <w:rPr>
          <w:rFonts w:ascii="Trebuchet MS" w:hAnsi="Trebuchet MS"/>
          <w:sz w:val="24"/>
        </w:rPr>
      </w:pPr>
      <w:r>
        <w:rPr>
          <w:rFonts w:ascii="Trebuchet MS" w:hAnsi="Trebuchet MS"/>
          <w:sz w:val="24"/>
        </w:rPr>
        <w:lastRenderedPageBreak/>
        <w:t>4.  Remove the cuvette filled with DI water and replace it with the cuvette containing your most concentrated (stock) solution.  Click "Read" at the top of the window to obtain the absorbance of the solution at this specific wavelength.</w:t>
      </w:r>
    </w:p>
    <w:p w:rsidR="00DA2716" w:rsidRPr="00EF468A" w:rsidRDefault="00DA2716" w:rsidP="00254896">
      <w:pPr>
        <w:spacing w:after="0" w:line="240" w:lineRule="auto"/>
        <w:ind w:left="360" w:hanging="360"/>
        <w:rPr>
          <w:rFonts w:ascii="Trebuchet MS" w:hAnsi="Trebuchet MS"/>
          <w:sz w:val="24"/>
        </w:rPr>
      </w:pPr>
      <w:r>
        <w:rPr>
          <w:rFonts w:ascii="Trebuchet MS" w:hAnsi="Trebuchet MS"/>
          <w:sz w:val="24"/>
        </w:rPr>
        <w:t>5.  Determine the absorbance of all your dilutions using this same cuvette.  To do this empty the cuvette into the waste container and r</w:t>
      </w:r>
      <w:r>
        <w:rPr>
          <w:rFonts w:ascii="Trebuchet MS" w:hAnsi="Trebuchet MS"/>
          <w:sz w:val="24"/>
        </w:rPr>
        <w:t>efill with the</w:t>
      </w:r>
      <w:r>
        <w:rPr>
          <w:rFonts w:ascii="Trebuchet MS" w:hAnsi="Trebuchet MS"/>
          <w:sz w:val="24"/>
        </w:rPr>
        <w:t xml:space="preserve"> new</w:t>
      </w:r>
      <w:r>
        <w:rPr>
          <w:rFonts w:ascii="Trebuchet MS" w:hAnsi="Trebuchet MS"/>
          <w:sz w:val="24"/>
        </w:rPr>
        <w:t xml:space="preserve"> solution to be measured and then pour this out as well.  This essentially replaces the old solution with the new one.</w:t>
      </w:r>
      <w:r>
        <w:rPr>
          <w:rFonts w:ascii="Trebuchet MS" w:hAnsi="Trebuchet MS"/>
          <w:sz w:val="24"/>
        </w:rPr>
        <w:t xml:space="preserve">  Finally, refill with the new solution, insert the cuvette into the sample compartment and click "Read".  You should see the absorbance of this solution appear below the previously measured one.</w:t>
      </w:r>
      <w:r w:rsidR="008831CC">
        <w:rPr>
          <w:rFonts w:ascii="Trebuchet MS" w:hAnsi="Trebuchet MS"/>
          <w:sz w:val="24"/>
        </w:rPr>
        <w:t xml:space="preserve">  </w:t>
      </w:r>
      <w:r w:rsidR="008831CC">
        <w:rPr>
          <w:rFonts w:ascii="Trebuchet MS" w:hAnsi="Trebuchet MS"/>
          <w:b/>
          <w:i/>
          <w:sz w:val="24"/>
        </w:rPr>
        <w:t>Do not forget to measure the absorbance of your unknown solution</w:t>
      </w:r>
      <w:r w:rsidR="00EF468A">
        <w:rPr>
          <w:rFonts w:ascii="Trebuchet MS" w:hAnsi="Trebuchet MS"/>
          <w:b/>
          <w:i/>
          <w:sz w:val="24"/>
        </w:rPr>
        <w:t>!!</w:t>
      </w:r>
    </w:p>
    <w:p w:rsidR="00254896" w:rsidRDefault="00DA2716" w:rsidP="00254896">
      <w:pPr>
        <w:spacing w:after="0" w:line="240" w:lineRule="auto"/>
        <w:ind w:left="360" w:hanging="360"/>
        <w:rPr>
          <w:rFonts w:ascii="Trebuchet MS" w:hAnsi="Trebuchet MS"/>
          <w:sz w:val="24"/>
        </w:rPr>
      </w:pPr>
      <w:r>
        <w:rPr>
          <w:rFonts w:ascii="Trebuchet MS" w:hAnsi="Trebuchet MS"/>
          <w:sz w:val="24"/>
        </w:rPr>
        <w:t xml:space="preserve">6.  When finished measuring all of your samples you will need to save this data in the same location as you saved the absorbance vs. wavelength spectrum.  Click on "File </w:t>
      </w:r>
      <w:r>
        <w:rPr>
          <w:rFonts w:ascii="Trebuchet MS" w:hAnsi="Trebuchet MS"/>
          <w:sz w:val="24"/>
        </w:rPr>
        <w:sym w:font="Symbol" w:char="F0AE"/>
      </w:r>
      <w:r>
        <w:rPr>
          <w:rFonts w:ascii="Trebuchet MS" w:hAnsi="Trebuchet MS"/>
          <w:sz w:val="24"/>
        </w:rPr>
        <w:t xml:space="preserve"> Save Data As…" and save the file in the "D:\Beer's Law" folder with an appropriately labeled file.  </w:t>
      </w:r>
      <w:r>
        <w:rPr>
          <w:rFonts w:ascii="Trebuchet MS" w:hAnsi="Trebuchet MS"/>
          <w:b/>
          <w:i/>
          <w:sz w:val="24"/>
        </w:rPr>
        <w:t xml:space="preserve">Be sure to save the file as a </w:t>
      </w:r>
      <w:r>
        <w:rPr>
          <w:rFonts w:ascii="Trebuchet MS" w:hAnsi="Trebuchet MS"/>
          <w:b/>
          <w:i/>
          <w:sz w:val="24"/>
        </w:rPr>
        <w:t>Rich Text Format (*.RTF)</w:t>
      </w:r>
      <w:r>
        <w:rPr>
          <w:rFonts w:ascii="Trebuchet MS" w:hAnsi="Trebuchet MS"/>
          <w:b/>
          <w:i/>
          <w:sz w:val="24"/>
        </w:rPr>
        <w:t xml:space="preserve"> file</w:t>
      </w:r>
      <w:r>
        <w:rPr>
          <w:rFonts w:ascii="Trebuchet MS" w:hAnsi="Trebuchet MS"/>
          <w:sz w:val="24"/>
        </w:rPr>
        <w:t>.</w:t>
      </w:r>
    </w:p>
    <w:p w:rsidR="00DA2716" w:rsidRPr="00254896" w:rsidRDefault="00DA2716" w:rsidP="00254896">
      <w:pPr>
        <w:spacing w:after="0" w:line="240" w:lineRule="auto"/>
        <w:ind w:left="360" w:hanging="360"/>
        <w:rPr>
          <w:rFonts w:ascii="Trebuchet MS" w:hAnsi="Trebuchet MS"/>
          <w:sz w:val="28"/>
        </w:rPr>
      </w:pPr>
      <w:r>
        <w:rPr>
          <w:rFonts w:ascii="Trebuchet MS" w:hAnsi="Trebuchet MS"/>
          <w:sz w:val="24"/>
        </w:rPr>
        <w:t>7.  Remove the cuvette from the sample holder, pour all dilutions down the drain and place your dirty test tubes in the dirty test tube container.  Close all applications so that the next group can start fresh.</w:t>
      </w:r>
    </w:p>
    <w:sectPr w:rsidR="00DA2716" w:rsidRPr="0025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96"/>
    <w:rsid w:val="00073F4D"/>
    <w:rsid w:val="00254896"/>
    <w:rsid w:val="005C1816"/>
    <w:rsid w:val="006679D2"/>
    <w:rsid w:val="008831CC"/>
    <w:rsid w:val="00BC75ED"/>
    <w:rsid w:val="00DA2716"/>
    <w:rsid w:val="00EF468A"/>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3481F-07AD-4CD1-89BC-61CE7023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Cody</dc:creator>
  <cp:keywords/>
  <dc:description/>
  <cp:lastModifiedBy>John Cody</cp:lastModifiedBy>
  <cp:revision>4</cp:revision>
  <cp:lastPrinted>2016-10-06T14:24:00Z</cp:lastPrinted>
  <dcterms:created xsi:type="dcterms:W3CDTF">2016-10-06T13:23:00Z</dcterms:created>
  <dcterms:modified xsi:type="dcterms:W3CDTF">2016-10-06T14:35:00Z</dcterms:modified>
</cp:coreProperties>
</file>